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417A83"/>
    <w:rsid w:val="06962B70"/>
    <w:rsid w:val="14F92511"/>
    <w:rsid w:val="18EC53E0"/>
    <w:rsid w:val="193F79F6"/>
    <w:rsid w:val="204F58BD"/>
    <w:rsid w:val="24FB5D97"/>
    <w:rsid w:val="25C96E7D"/>
    <w:rsid w:val="2F3671B4"/>
    <w:rsid w:val="42EE1BEF"/>
    <w:rsid w:val="490E1231"/>
    <w:rsid w:val="4BFA5ECF"/>
    <w:rsid w:val="4F0C403D"/>
    <w:rsid w:val="52F312EC"/>
    <w:rsid w:val="554E112B"/>
    <w:rsid w:val="55F92E30"/>
    <w:rsid w:val="632A2F4B"/>
    <w:rsid w:val="6E8514F0"/>
    <w:rsid w:val="76D97A44"/>
    <w:rsid w:val="7B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2023-09-07T00:55:57Z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707A30BEA0DF4F62A5104793A4875678</vt:lpwstr>
  </property>
</Properties>
</file>